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B86A" w14:textId="77777777" w:rsidR="00D2614E" w:rsidRDefault="00D2614E" w:rsidP="00D2614E">
      <w:pPr>
        <w:spacing w:line="360" w:lineRule="auto"/>
        <w:rPr>
          <w:rFonts w:asciiTheme="majorHAnsi" w:hAnsiTheme="majorHAnsi"/>
          <w:b/>
        </w:rPr>
      </w:pPr>
      <w:r>
        <w:rPr>
          <w:rFonts w:asciiTheme="majorHAnsi" w:hAnsiTheme="majorHAnsi"/>
          <w:b/>
        </w:rPr>
        <w:t>Assignment Questions:</w:t>
      </w:r>
    </w:p>
    <w:p w14:paraId="29687D6A" w14:textId="36168618" w:rsidR="00D2614E" w:rsidRPr="00C649B2" w:rsidRDefault="00C649B2" w:rsidP="00D2614E">
      <w:pPr>
        <w:pStyle w:val="ListParagraph"/>
        <w:numPr>
          <w:ilvl w:val="0"/>
          <w:numId w:val="29"/>
        </w:numPr>
        <w:spacing w:line="360" w:lineRule="auto"/>
        <w:rPr>
          <w:rFonts w:asciiTheme="majorHAnsi" w:hAnsiTheme="majorHAnsi"/>
        </w:rPr>
      </w:pPr>
      <w:r w:rsidRPr="000D23BA">
        <w:rPr>
          <w:rFonts w:asciiTheme="majorHAnsi" w:hAnsiTheme="majorHAnsi"/>
        </w:rPr>
        <w:t xml:space="preserve">Provide at least one example of </w:t>
      </w:r>
      <w:r>
        <w:rPr>
          <w:rFonts w:asciiTheme="majorHAnsi" w:hAnsiTheme="majorHAnsi"/>
        </w:rPr>
        <w:t>each negotiator</w:t>
      </w:r>
      <w:r w:rsidRPr="000D23BA">
        <w:rPr>
          <w:rFonts w:asciiTheme="majorHAnsi" w:hAnsiTheme="majorHAnsi"/>
        </w:rPr>
        <w:t>’s</w:t>
      </w:r>
      <w:r w:rsidRPr="000D23BA">
        <w:rPr>
          <w:rFonts w:asciiTheme="majorHAnsi" w:hAnsiTheme="majorHAnsi"/>
          <w:b/>
        </w:rPr>
        <w:t xml:space="preserve"> bargaining position</w:t>
      </w:r>
      <w:r w:rsidRPr="000D23BA">
        <w:rPr>
          <w:rFonts w:asciiTheme="majorHAnsi" w:hAnsiTheme="majorHAnsi"/>
        </w:rPr>
        <w:t xml:space="preserve"> in the negotiation?</w:t>
      </w:r>
      <w:r>
        <w:rPr>
          <w:rFonts w:asciiTheme="majorHAnsi" w:hAnsiTheme="majorHAnsi"/>
        </w:rPr>
        <w:t xml:space="preserve"> </w:t>
      </w:r>
    </w:p>
    <w:p w14:paraId="28A017B6" w14:textId="77777777" w:rsidR="00D2614E" w:rsidRDefault="00D2614E" w:rsidP="00D2614E">
      <w:pPr>
        <w:spacing w:line="360" w:lineRule="auto"/>
        <w:rPr>
          <w:rFonts w:asciiTheme="majorHAnsi" w:hAnsiTheme="majorHAnsi"/>
        </w:rPr>
      </w:pPr>
    </w:p>
    <w:p w14:paraId="2B7C4CA7" w14:textId="4E65198F" w:rsidR="00D2614E" w:rsidRDefault="007E4A97" w:rsidP="007E4A97">
      <w:pPr>
        <w:spacing w:line="360" w:lineRule="auto"/>
        <w:ind w:firstLine="360"/>
        <w:rPr>
          <w:rFonts w:asciiTheme="majorHAnsi" w:hAnsiTheme="majorHAnsi"/>
        </w:rPr>
      </w:pPr>
      <w:r w:rsidRPr="007E4A97">
        <w:rPr>
          <w:rFonts w:asciiTheme="majorHAnsi" w:hAnsiTheme="majorHAnsi"/>
        </w:rPr>
        <w:t xml:space="preserve">In this negotiation, both parties entered with clearly defined bargaining positions related to the management agreement terms. The manager’s position focused on securing a higher commission rate, typically between 20–30% of the artist’s gross income, along with a longer contract term to </w:t>
      </w:r>
      <w:r>
        <w:rPr>
          <w:rFonts w:asciiTheme="majorHAnsi" w:hAnsiTheme="majorHAnsi"/>
        </w:rPr>
        <w:t>make sure it</w:t>
      </w:r>
      <w:r w:rsidRPr="007E4A97">
        <w:rPr>
          <w:rFonts w:asciiTheme="majorHAnsi" w:hAnsiTheme="majorHAnsi"/>
        </w:rPr>
        <w:t xml:space="preserve"> sustained financial return. In contrast, the artist’s bargaining position </w:t>
      </w:r>
      <w:r>
        <w:rPr>
          <w:rFonts w:asciiTheme="majorHAnsi" w:hAnsiTheme="majorHAnsi"/>
        </w:rPr>
        <w:t>highlighted</w:t>
      </w:r>
      <w:r w:rsidRPr="007E4A97">
        <w:rPr>
          <w:rFonts w:asciiTheme="majorHAnsi" w:hAnsiTheme="majorHAnsi"/>
        </w:rPr>
        <w:t xml:space="preserve"> reducing the commission percentage and limiting the contract duration to maintain flexibility and protect future opportunities. Additionally, the artist sought a more favorable sunset clause that would reduce post-contract financial obligations. These positions reflect distributive negotiation tactics, where each party initially attempts to maximize their individual gain before moving toward compromise (Fisher et al., 2011).</w:t>
      </w:r>
    </w:p>
    <w:p w14:paraId="5579B2B1" w14:textId="77777777" w:rsidR="007E4A97" w:rsidRPr="00D2614E" w:rsidRDefault="007E4A97" w:rsidP="00D2614E">
      <w:pPr>
        <w:spacing w:line="360" w:lineRule="auto"/>
        <w:rPr>
          <w:rFonts w:asciiTheme="majorHAnsi" w:hAnsiTheme="majorHAnsi"/>
        </w:rPr>
      </w:pPr>
    </w:p>
    <w:p w14:paraId="6A158D3F" w14:textId="19230549" w:rsidR="00D2614E" w:rsidRDefault="00D2614E" w:rsidP="00D2614E">
      <w:pPr>
        <w:pStyle w:val="ListParagraph"/>
        <w:numPr>
          <w:ilvl w:val="0"/>
          <w:numId w:val="29"/>
        </w:numPr>
        <w:spacing w:line="360" w:lineRule="auto"/>
        <w:rPr>
          <w:rFonts w:asciiTheme="majorHAnsi" w:hAnsiTheme="majorHAnsi"/>
        </w:rPr>
      </w:pPr>
      <w:r>
        <w:rPr>
          <w:rFonts w:asciiTheme="majorHAnsi" w:hAnsiTheme="majorHAnsi"/>
        </w:rPr>
        <w:t>What were the negotiators’</w:t>
      </w:r>
      <w:r w:rsidRPr="000D23BA">
        <w:rPr>
          <w:rFonts w:asciiTheme="majorHAnsi" w:hAnsiTheme="majorHAnsi"/>
        </w:rPr>
        <w:t xml:space="preserve"> </w:t>
      </w:r>
      <w:r w:rsidRPr="000D23BA">
        <w:rPr>
          <w:rFonts w:asciiTheme="majorHAnsi" w:hAnsiTheme="majorHAnsi"/>
          <w:b/>
        </w:rPr>
        <w:t>underlying interests</w:t>
      </w:r>
      <w:r w:rsidRPr="000D23BA">
        <w:rPr>
          <w:rFonts w:asciiTheme="majorHAnsi" w:hAnsiTheme="majorHAnsi"/>
        </w:rPr>
        <w:t xml:space="preserve"> in this negotiation (e.g.</w:t>
      </w:r>
      <w:r>
        <w:rPr>
          <w:rFonts w:asciiTheme="majorHAnsi" w:hAnsiTheme="majorHAnsi"/>
        </w:rPr>
        <w:t>, what was really motivating the parties</w:t>
      </w:r>
      <w:r w:rsidRPr="000D23BA">
        <w:rPr>
          <w:rFonts w:asciiTheme="majorHAnsi" w:hAnsiTheme="majorHAnsi"/>
        </w:rPr>
        <w:t xml:space="preserve"> to be in the negotiation</w:t>
      </w:r>
      <w:r>
        <w:rPr>
          <w:rFonts w:asciiTheme="majorHAnsi" w:hAnsiTheme="majorHAnsi"/>
        </w:rPr>
        <w:t>? What was the reasoning behind their positions?)</w:t>
      </w:r>
      <w:r w:rsidR="000E395A">
        <w:rPr>
          <w:rFonts w:asciiTheme="majorHAnsi" w:hAnsiTheme="majorHAnsi"/>
        </w:rPr>
        <w:t xml:space="preserve">  </w:t>
      </w:r>
    </w:p>
    <w:p w14:paraId="5A95796F" w14:textId="77777777" w:rsidR="00D2614E" w:rsidRDefault="00D2614E" w:rsidP="00D2614E">
      <w:pPr>
        <w:spacing w:line="360" w:lineRule="auto"/>
        <w:rPr>
          <w:rFonts w:asciiTheme="majorHAnsi" w:hAnsiTheme="majorHAnsi"/>
        </w:rPr>
      </w:pPr>
    </w:p>
    <w:p w14:paraId="276CF479" w14:textId="3E505BC9" w:rsidR="00D2614E" w:rsidRDefault="007E4A97" w:rsidP="007E4A97">
      <w:pPr>
        <w:spacing w:line="360" w:lineRule="auto"/>
        <w:ind w:firstLine="360"/>
        <w:rPr>
          <w:rFonts w:asciiTheme="majorHAnsi" w:hAnsiTheme="majorHAnsi"/>
        </w:rPr>
      </w:pPr>
      <w:r w:rsidRPr="007E4A97">
        <w:rPr>
          <w:rFonts w:asciiTheme="majorHAnsi" w:hAnsiTheme="majorHAnsi"/>
        </w:rPr>
        <w:t xml:space="preserve">Beyond their stated positions, both parties were driven by deeper underlying interests. The manager’s primary interest was financial security and career stability, especially given the uncertainty surrounding his current job and the need to secure future income streams. He also wanted recognition for the effort and connections he had already invested in the artist’s development. </w:t>
      </w:r>
      <w:r w:rsidR="00FD2788">
        <w:rPr>
          <w:rFonts w:asciiTheme="majorHAnsi" w:hAnsiTheme="majorHAnsi"/>
        </w:rPr>
        <w:t>On the contrary</w:t>
      </w:r>
      <w:r w:rsidRPr="007E4A97">
        <w:rPr>
          <w:rFonts w:asciiTheme="majorHAnsi" w:hAnsiTheme="majorHAnsi"/>
        </w:rPr>
        <w:t xml:space="preserve">, the artist’s underlying interests included long-term career growth, maintaining creative control, and avoiding </w:t>
      </w:r>
      <w:r w:rsidRPr="007E4A97">
        <w:rPr>
          <w:rFonts w:asciiTheme="majorHAnsi" w:hAnsiTheme="majorHAnsi"/>
        </w:rPr>
        <w:lastRenderedPageBreak/>
        <w:t xml:space="preserve">exploitative agreements due to limited industry experience. According to principled negotiation theory, focusing on these underlying interests rather than </w:t>
      </w:r>
      <w:r w:rsidR="00FD2788">
        <w:rPr>
          <w:rFonts w:asciiTheme="majorHAnsi" w:hAnsiTheme="majorHAnsi"/>
        </w:rPr>
        <w:t>fixed</w:t>
      </w:r>
      <w:r w:rsidRPr="007E4A97">
        <w:rPr>
          <w:rFonts w:asciiTheme="majorHAnsi" w:hAnsiTheme="majorHAnsi"/>
        </w:rPr>
        <w:t xml:space="preserve"> positions allows for more effective and collaborative outcomes (Fisher et al., 2011).</w:t>
      </w:r>
    </w:p>
    <w:p w14:paraId="56DE17E6" w14:textId="77777777" w:rsidR="007E4A97" w:rsidRPr="00D2614E" w:rsidRDefault="007E4A97" w:rsidP="00D2614E">
      <w:pPr>
        <w:spacing w:line="360" w:lineRule="auto"/>
        <w:rPr>
          <w:rFonts w:asciiTheme="majorHAnsi" w:hAnsiTheme="majorHAnsi"/>
        </w:rPr>
      </w:pPr>
    </w:p>
    <w:p w14:paraId="57D888F8" w14:textId="6F8E8EB1" w:rsidR="00D2614E" w:rsidRDefault="00D2614E" w:rsidP="00D2614E">
      <w:pPr>
        <w:pStyle w:val="ListParagraph"/>
        <w:numPr>
          <w:ilvl w:val="0"/>
          <w:numId w:val="29"/>
        </w:numPr>
        <w:spacing w:line="360" w:lineRule="auto"/>
        <w:rPr>
          <w:rFonts w:asciiTheme="majorHAnsi" w:hAnsiTheme="majorHAnsi"/>
        </w:rPr>
      </w:pPr>
      <w:r w:rsidRPr="000D23BA">
        <w:rPr>
          <w:rFonts w:asciiTheme="majorHAnsi" w:hAnsiTheme="majorHAnsi"/>
        </w:rPr>
        <w:t xml:space="preserve">How did the final agreement create a </w:t>
      </w:r>
      <w:r w:rsidRPr="000D23BA">
        <w:rPr>
          <w:rFonts w:asciiTheme="majorHAnsi" w:hAnsiTheme="majorHAnsi"/>
          <w:b/>
        </w:rPr>
        <w:t>mutual benefit</w:t>
      </w:r>
      <w:r w:rsidRPr="000D23BA">
        <w:rPr>
          <w:rFonts w:asciiTheme="majorHAnsi" w:hAnsiTheme="majorHAnsi"/>
        </w:rPr>
        <w:t xml:space="preserve"> for </w:t>
      </w:r>
      <w:r w:rsidRPr="000D23BA">
        <w:rPr>
          <w:rFonts w:asciiTheme="majorHAnsi" w:hAnsiTheme="majorHAnsi"/>
          <w:i/>
        </w:rPr>
        <w:t>both</w:t>
      </w:r>
      <w:r w:rsidRPr="000D23BA">
        <w:rPr>
          <w:rFonts w:asciiTheme="majorHAnsi" w:hAnsiTheme="majorHAnsi"/>
        </w:rPr>
        <w:t xml:space="preserve"> parties (make sure to connect to</w:t>
      </w:r>
      <w:r w:rsidR="000E395A">
        <w:rPr>
          <w:rFonts w:asciiTheme="majorHAnsi" w:hAnsiTheme="majorHAnsi"/>
        </w:rPr>
        <w:t xml:space="preserve"> the underlying interests)?  </w:t>
      </w:r>
    </w:p>
    <w:p w14:paraId="24F5FBE4" w14:textId="28F60A20" w:rsidR="00D2614E" w:rsidRDefault="007E4A97" w:rsidP="007E4A97">
      <w:pPr>
        <w:spacing w:line="360" w:lineRule="auto"/>
        <w:ind w:firstLine="360"/>
        <w:rPr>
          <w:rFonts w:asciiTheme="majorHAnsi" w:hAnsiTheme="majorHAnsi"/>
        </w:rPr>
      </w:pPr>
      <w:r w:rsidRPr="007E4A97">
        <w:rPr>
          <w:rFonts w:asciiTheme="majorHAnsi" w:hAnsiTheme="majorHAnsi"/>
        </w:rPr>
        <w:t xml:space="preserve">The final agreement created mutual benefit by </w:t>
      </w:r>
      <w:r w:rsidR="00FD2788">
        <w:rPr>
          <w:rFonts w:asciiTheme="majorHAnsi" w:hAnsiTheme="majorHAnsi"/>
        </w:rPr>
        <w:t>lining up</w:t>
      </w:r>
      <w:r w:rsidRPr="007E4A97">
        <w:rPr>
          <w:rFonts w:asciiTheme="majorHAnsi" w:hAnsiTheme="majorHAnsi"/>
        </w:rPr>
        <w:t xml:space="preserve"> both parties’ core interests through compromise and value creation. For instance, agreeing on a moderate commission rate</w:t>
      </w:r>
      <w:r w:rsidR="00FD2788">
        <w:rPr>
          <w:rFonts w:asciiTheme="majorHAnsi" w:hAnsiTheme="majorHAnsi"/>
        </w:rPr>
        <w:t xml:space="preserve">, for example, 20%, </w:t>
      </w:r>
      <w:r w:rsidRPr="007E4A97">
        <w:rPr>
          <w:rFonts w:asciiTheme="majorHAnsi" w:hAnsiTheme="majorHAnsi"/>
        </w:rPr>
        <w:t xml:space="preserve">allowed the manager to receive fair compensation while protecting the artist’s earning potential. Additionally, implementing a shorter contract term with performance-based renewal options </w:t>
      </w:r>
      <w:r w:rsidR="00FD2788">
        <w:rPr>
          <w:rFonts w:asciiTheme="majorHAnsi" w:hAnsiTheme="majorHAnsi"/>
        </w:rPr>
        <w:t>made sure</w:t>
      </w:r>
      <w:r w:rsidRPr="007E4A97">
        <w:rPr>
          <w:rFonts w:asciiTheme="majorHAnsi" w:hAnsiTheme="majorHAnsi"/>
        </w:rPr>
        <w:t xml:space="preserve"> that the artist retained flexibility while still incentivizing the manager to deliver results. A tiered sunset clause further balanced long-term compensation for the manager with decreasing financial obligations for the artist. This outcome reflects integrative negotiation, where both parties work collaboratively to expand value and achieve a win-win solution (Fisher et al., 2011).</w:t>
      </w:r>
    </w:p>
    <w:p w14:paraId="506975F4" w14:textId="77777777" w:rsidR="007E4A97" w:rsidRPr="00D2614E" w:rsidRDefault="007E4A97" w:rsidP="00D2614E">
      <w:pPr>
        <w:spacing w:line="360" w:lineRule="auto"/>
        <w:rPr>
          <w:rFonts w:asciiTheme="majorHAnsi" w:hAnsiTheme="majorHAnsi"/>
        </w:rPr>
      </w:pPr>
    </w:p>
    <w:p w14:paraId="290B7F31" w14:textId="0ACB7E32" w:rsidR="00D2614E" w:rsidRDefault="00D2614E" w:rsidP="00D2614E">
      <w:pPr>
        <w:pStyle w:val="ListParagraph"/>
        <w:numPr>
          <w:ilvl w:val="0"/>
          <w:numId w:val="29"/>
        </w:numPr>
        <w:spacing w:line="360" w:lineRule="auto"/>
        <w:rPr>
          <w:rFonts w:asciiTheme="majorHAnsi" w:hAnsiTheme="majorHAnsi"/>
        </w:rPr>
      </w:pPr>
      <w:r w:rsidRPr="000D23BA">
        <w:rPr>
          <w:rFonts w:asciiTheme="majorHAnsi" w:hAnsiTheme="majorHAnsi"/>
          <w:i/>
        </w:rPr>
        <w:t>What</w:t>
      </w:r>
      <w:r w:rsidRPr="000D23BA">
        <w:rPr>
          <w:rFonts w:asciiTheme="majorHAnsi" w:hAnsiTheme="majorHAnsi"/>
        </w:rPr>
        <w:t xml:space="preserve"> </w:t>
      </w:r>
      <w:r w:rsidRPr="000D23BA">
        <w:rPr>
          <w:rFonts w:asciiTheme="majorHAnsi" w:hAnsiTheme="majorHAnsi"/>
          <w:i/>
        </w:rPr>
        <w:t>specific</w:t>
      </w:r>
      <w:r w:rsidRPr="000D23BA">
        <w:rPr>
          <w:rFonts w:asciiTheme="majorHAnsi" w:hAnsiTheme="majorHAnsi"/>
        </w:rPr>
        <w:t xml:space="preserve"> </w:t>
      </w:r>
      <w:r w:rsidRPr="000D23BA">
        <w:rPr>
          <w:rFonts w:asciiTheme="majorHAnsi" w:hAnsiTheme="majorHAnsi"/>
          <w:b/>
        </w:rPr>
        <w:t>neutral criteria</w:t>
      </w:r>
      <w:r w:rsidRPr="000D23BA">
        <w:rPr>
          <w:rFonts w:asciiTheme="majorHAnsi" w:hAnsiTheme="majorHAnsi"/>
        </w:rPr>
        <w:t xml:space="preserve"> (such as statistics, industry standards, etc.) were used in this negotiation </w:t>
      </w:r>
      <w:r w:rsidRPr="000D23BA">
        <w:rPr>
          <w:rFonts w:asciiTheme="majorHAnsi" w:hAnsiTheme="majorHAnsi"/>
          <w:u w:val="single"/>
        </w:rPr>
        <w:t>and</w:t>
      </w:r>
      <w:r w:rsidRPr="000D23BA">
        <w:rPr>
          <w:rFonts w:asciiTheme="majorHAnsi" w:hAnsiTheme="majorHAnsi"/>
        </w:rPr>
        <w:t xml:space="preserve"> </w:t>
      </w:r>
      <w:proofErr w:type="gramStart"/>
      <w:r w:rsidRPr="000D23BA">
        <w:rPr>
          <w:rFonts w:asciiTheme="majorHAnsi" w:hAnsiTheme="majorHAnsi"/>
          <w:i/>
        </w:rPr>
        <w:t>How</w:t>
      </w:r>
      <w:proofErr w:type="gramEnd"/>
      <w:r w:rsidRPr="000D23BA">
        <w:rPr>
          <w:rFonts w:asciiTheme="majorHAnsi" w:hAnsiTheme="majorHAnsi"/>
        </w:rPr>
        <w:t xml:space="preserve"> did the </w:t>
      </w:r>
      <w:r w:rsidRPr="000D23BA">
        <w:rPr>
          <w:rFonts w:asciiTheme="majorHAnsi" w:hAnsiTheme="majorHAnsi"/>
          <w:b/>
        </w:rPr>
        <w:t>neutral criteria</w:t>
      </w:r>
      <w:r w:rsidRPr="000D23BA">
        <w:rPr>
          <w:rFonts w:asciiTheme="majorHAnsi" w:hAnsiTheme="majorHAnsi"/>
        </w:rPr>
        <w:t xml:space="preserve"> h</w:t>
      </w:r>
      <w:r w:rsidR="00C649B2">
        <w:rPr>
          <w:rFonts w:asciiTheme="majorHAnsi" w:hAnsiTheme="majorHAnsi"/>
        </w:rPr>
        <w:t xml:space="preserve">elp settle the negotiation?  </w:t>
      </w:r>
    </w:p>
    <w:p w14:paraId="4BFED6DF" w14:textId="5BE07663" w:rsidR="007E4A97" w:rsidRPr="00FD2788" w:rsidRDefault="007E4A97" w:rsidP="00FD2788">
      <w:pPr>
        <w:pStyle w:val="NormalWeb"/>
        <w:spacing w:line="360" w:lineRule="auto"/>
        <w:ind w:left="360" w:firstLine="360"/>
        <w:rPr>
          <w:rFonts w:ascii="Calibri" w:hAnsi="Calibri" w:cs="Calibri"/>
        </w:rPr>
      </w:pPr>
      <w:r w:rsidRPr="00FD2788">
        <w:rPr>
          <w:rFonts w:ascii="Calibri" w:hAnsi="Calibri" w:cs="Calibri"/>
        </w:rPr>
        <w:t xml:space="preserve">Neutral criteria played a critical role in resolving conflicts during the negotiation process. Both parties relied on industry standards for artist management agreements, such as typical commission rates (15–25%), standard contract durations (2–5 years), and commonly accepted sunset clause structures. These objective </w:t>
      </w:r>
      <w:r w:rsidRPr="00FD2788">
        <w:rPr>
          <w:rFonts w:ascii="Calibri" w:hAnsi="Calibri" w:cs="Calibri"/>
        </w:rPr>
        <w:lastRenderedPageBreak/>
        <w:t xml:space="preserve">benchmarks helped shift the discussion away from subjective opinions and toward fairness and legitimacy. By grounding decisions in external standards, the negotiators were able to justify compromises and reduce potential bias or emotional conflict. This approach </w:t>
      </w:r>
      <w:r w:rsidR="00FD2788">
        <w:rPr>
          <w:rFonts w:ascii="Calibri" w:hAnsi="Calibri" w:cs="Calibri"/>
        </w:rPr>
        <w:t>lines up</w:t>
      </w:r>
      <w:r w:rsidRPr="00FD2788">
        <w:rPr>
          <w:rFonts w:ascii="Calibri" w:hAnsi="Calibri" w:cs="Calibri"/>
        </w:rPr>
        <w:t xml:space="preserve"> with the use of objective criteria in principled negotiation, which promotes fair and rational agreements (Fisher et al., 2011).</w:t>
      </w:r>
    </w:p>
    <w:p w14:paraId="3B606D95" w14:textId="77777777" w:rsidR="00D2614E" w:rsidRPr="00D2614E" w:rsidRDefault="00D2614E" w:rsidP="00D2614E">
      <w:pPr>
        <w:spacing w:line="360" w:lineRule="auto"/>
        <w:rPr>
          <w:rFonts w:asciiTheme="majorHAnsi" w:hAnsiTheme="majorHAnsi"/>
        </w:rPr>
      </w:pPr>
    </w:p>
    <w:p w14:paraId="391B4043" w14:textId="5BDB6556" w:rsidR="00D2614E" w:rsidRDefault="00C649B2" w:rsidP="00D2614E">
      <w:pPr>
        <w:pStyle w:val="ListParagraph"/>
        <w:numPr>
          <w:ilvl w:val="0"/>
          <w:numId w:val="29"/>
        </w:numPr>
        <w:spacing w:line="360" w:lineRule="auto"/>
        <w:rPr>
          <w:rFonts w:asciiTheme="majorHAnsi" w:hAnsiTheme="majorHAnsi"/>
        </w:rPr>
      </w:pPr>
      <w:r>
        <w:rPr>
          <w:rFonts w:asciiTheme="majorHAnsi" w:hAnsiTheme="majorHAnsi"/>
        </w:rPr>
        <w:t>W</w:t>
      </w:r>
      <w:r w:rsidR="00D2614E">
        <w:rPr>
          <w:rFonts w:asciiTheme="majorHAnsi" w:hAnsiTheme="majorHAnsi"/>
        </w:rPr>
        <w:t xml:space="preserve">hat </w:t>
      </w:r>
      <w:r>
        <w:rPr>
          <w:rFonts w:asciiTheme="majorHAnsi" w:hAnsiTheme="majorHAnsi"/>
        </w:rPr>
        <w:t xml:space="preserve">were </w:t>
      </w:r>
      <w:r w:rsidR="000E395A">
        <w:rPr>
          <w:rFonts w:asciiTheme="majorHAnsi" w:hAnsiTheme="majorHAnsi"/>
        </w:rPr>
        <w:t xml:space="preserve">the </w:t>
      </w:r>
      <w:r>
        <w:rPr>
          <w:rFonts w:asciiTheme="majorHAnsi" w:hAnsiTheme="majorHAnsi"/>
          <w:b/>
        </w:rPr>
        <w:t>BATNAs</w:t>
      </w:r>
      <w:r w:rsidR="00D2614E">
        <w:rPr>
          <w:rFonts w:asciiTheme="majorHAnsi" w:hAnsiTheme="majorHAnsi"/>
        </w:rPr>
        <w:t xml:space="preserve"> </w:t>
      </w:r>
      <w:r w:rsidR="000E395A">
        <w:rPr>
          <w:rFonts w:asciiTheme="majorHAnsi" w:hAnsiTheme="majorHAnsi"/>
        </w:rPr>
        <w:t>for each party</w:t>
      </w:r>
      <w:r w:rsidR="00D2614E">
        <w:rPr>
          <w:rFonts w:asciiTheme="majorHAnsi" w:hAnsiTheme="majorHAnsi"/>
        </w:rPr>
        <w:t xml:space="preserve"> if</w:t>
      </w:r>
      <w:r w:rsidR="000E395A">
        <w:rPr>
          <w:rFonts w:asciiTheme="majorHAnsi" w:hAnsiTheme="majorHAnsi"/>
        </w:rPr>
        <w:t xml:space="preserve"> no agreement was reached</w:t>
      </w:r>
      <w:r w:rsidR="00D2614E">
        <w:rPr>
          <w:rFonts w:asciiTheme="majorHAnsi" w:hAnsiTheme="majorHAnsi"/>
        </w:rPr>
        <w:t xml:space="preserve">. </w:t>
      </w:r>
      <w:r w:rsidR="00070920">
        <w:rPr>
          <w:rFonts w:asciiTheme="majorHAnsi" w:hAnsiTheme="majorHAnsi"/>
        </w:rPr>
        <w:t xml:space="preserve"> </w:t>
      </w:r>
    </w:p>
    <w:p w14:paraId="7D58B0A3" w14:textId="77777777" w:rsidR="00D2614E" w:rsidRDefault="00D2614E" w:rsidP="00D2614E">
      <w:pPr>
        <w:spacing w:line="360" w:lineRule="auto"/>
        <w:rPr>
          <w:rFonts w:asciiTheme="majorHAnsi" w:hAnsiTheme="majorHAnsi"/>
        </w:rPr>
      </w:pPr>
    </w:p>
    <w:p w14:paraId="49A6268E" w14:textId="79407372" w:rsidR="00D2614E" w:rsidRDefault="007E4A97" w:rsidP="007E4A97">
      <w:pPr>
        <w:spacing w:line="360" w:lineRule="auto"/>
        <w:ind w:firstLine="360"/>
        <w:rPr>
          <w:rFonts w:asciiTheme="majorHAnsi" w:hAnsiTheme="majorHAnsi"/>
        </w:rPr>
      </w:pPr>
      <w:r w:rsidRPr="007E4A97">
        <w:rPr>
          <w:rFonts w:asciiTheme="majorHAnsi" w:hAnsiTheme="majorHAnsi"/>
        </w:rPr>
        <w:t>The artist’s BATNA (Best Alternative to a Negotiated Agreement) was to pursue a deal with the second manager who had already expressed interest, despite the higher 30% commission rate. This alternative still provided access to industry expertise and potential career advancement. In contrast, the manager’s BATNA was weaker, as failing to secure the agreement would result in losing the opportunity to benefit from the artist’s rising success and possibly jeopardiz</w:t>
      </w:r>
      <w:r w:rsidR="00FD2788">
        <w:rPr>
          <w:rFonts w:asciiTheme="majorHAnsi" w:hAnsiTheme="majorHAnsi"/>
        </w:rPr>
        <w:t>ing</w:t>
      </w:r>
      <w:r w:rsidRPr="007E4A97">
        <w:rPr>
          <w:rFonts w:asciiTheme="majorHAnsi" w:hAnsiTheme="majorHAnsi"/>
        </w:rPr>
        <w:t xml:space="preserve"> his financial future. According to negotiation theory, the party with the stronger BATNA holds greater leverage, which in this case gave the artist a strategic advantage during the negotiation (Fisher et al., 2011).</w:t>
      </w:r>
    </w:p>
    <w:p w14:paraId="5F3C88A7" w14:textId="77777777" w:rsidR="00D2614E" w:rsidRPr="00D2614E" w:rsidRDefault="00D2614E" w:rsidP="00D2614E">
      <w:pPr>
        <w:spacing w:line="360" w:lineRule="auto"/>
        <w:rPr>
          <w:rFonts w:asciiTheme="majorHAnsi" w:hAnsiTheme="majorHAnsi"/>
        </w:rPr>
      </w:pPr>
    </w:p>
    <w:p w14:paraId="0093A78A" w14:textId="3BB4F17F" w:rsidR="00C649B2" w:rsidRDefault="00C649B2" w:rsidP="00C649B2">
      <w:pPr>
        <w:pStyle w:val="ListParagraph"/>
        <w:numPr>
          <w:ilvl w:val="0"/>
          <w:numId w:val="29"/>
        </w:numPr>
        <w:spacing w:line="360" w:lineRule="auto"/>
        <w:rPr>
          <w:rFonts w:asciiTheme="majorHAnsi" w:hAnsiTheme="majorHAnsi"/>
        </w:rPr>
      </w:pPr>
      <w:r>
        <w:rPr>
          <w:rFonts w:asciiTheme="majorHAnsi" w:hAnsiTheme="majorHAnsi"/>
        </w:rPr>
        <w:t xml:space="preserve">What were the </w:t>
      </w:r>
      <w:r w:rsidRPr="00830EE1">
        <w:rPr>
          <w:rFonts w:asciiTheme="majorHAnsi" w:hAnsiTheme="majorHAnsi"/>
          <w:b/>
        </w:rPr>
        <w:t>communication styles</w:t>
      </w:r>
      <w:r>
        <w:rPr>
          <w:rFonts w:asciiTheme="majorHAnsi" w:hAnsiTheme="majorHAnsi"/>
        </w:rPr>
        <w:t xml:space="preserve"> of the parties? How did you adapt your communication style to best communicate with the other party? </w:t>
      </w:r>
    </w:p>
    <w:p w14:paraId="2036C485" w14:textId="77777777" w:rsidR="00C649B2" w:rsidRDefault="00C649B2" w:rsidP="00C649B2">
      <w:pPr>
        <w:spacing w:line="360" w:lineRule="auto"/>
        <w:rPr>
          <w:rFonts w:asciiTheme="majorHAnsi" w:hAnsiTheme="majorHAnsi"/>
        </w:rPr>
      </w:pPr>
    </w:p>
    <w:p w14:paraId="21105EA2" w14:textId="6161E470" w:rsidR="00070920" w:rsidRDefault="007E4A97" w:rsidP="007E4A97">
      <w:pPr>
        <w:spacing w:line="360" w:lineRule="auto"/>
        <w:ind w:firstLine="360"/>
        <w:rPr>
          <w:rFonts w:asciiTheme="majorHAnsi" w:hAnsiTheme="majorHAnsi"/>
        </w:rPr>
      </w:pPr>
      <w:r w:rsidRPr="007E4A97">
        <w:rPr>
          <w:rFonts w:asciiTheme="majorHAnsi" w:hAnsiTheme="majorHAnsi"/>
        </w:rPr>
        <w:t xml:space="preserve">The communication styles of both parties reflected their roles and experience levels. The manager used a more assertive and persuasive approach, </w:t>
      </w:r>
      <w:r w:rsidR="00FD2788">
        <w:rPr>
          <w:rFonts w:asciiTheme="majorHAnsi" w:hAnsiTheme="majorHAnsi"/>
        </w:rPr>
        <w:t>highlighting</w:t>
      </w:r>
      <w:r w:rsidRPr="007E4A97">
        <w:rPr>
          <w:rFonts w:asciiTheme="majorHAnsi" w:hAnsiTheme="majorHAnsi"/>
        </w:rPr>
        <w:t xml:space="preserve"> his industry expertise and past contributions to the artist’s success. Meanwhile, the artist adopted a </w:t>
      </w:r>
      <w:r w:rsidRPr="007E4A97">
        <w:rPr>
          <w:rFonts w:asciiTheme="majorHAnsi" w:hAnsiTheme="majorHAnsi"/>
        </w:rPr>
        <w:lastRenderedPageBreak/>
        <w:t xml:space="preserve">more cautious and analytical communication style, asking clarifying questions and carefully evaluating each proposal. To adapt effectively, it was necessary to balance assertiveness with active listening, </w:t>
      </w:r>
      <w:r w:rsidR="00FD2788">
        <w:rPr>
          <w:rFonts w:asciiTheme="majorHAnsi" w:hAnsiTheme="majorHAnsi"/>
        </w:rPr>
        <w:t>making sure</w:t>
      </w:r>
      <w:r w:rsidRPr="007E4A97">
        <w:rPr>
          <w:rFonts w:asciiTheme="majorHAnsi" w:hAnsiTheme="majorHAnsi"/>
        </w:rPr>
        <w:t xml:space="preserve"> that both perspectives were understood and respected. Effective communication in negotiation involves building rapport and maintaining clarity, which helps foster collaboration and reduce misunderstandings (Lewicki et al., 2021).</w:t>
      </w:r>
    </w:p>
    <w:p w14:paraId="0C0B250D" w14:textId="77777777" w:rsidR="00070920" w:rsidRDefault="00070920" w:rsidP="00C649B2">
      <w:pPr>
        <w:spacing w:line="360" w:lineRule="auto"/>
        <w:rPr>
          <w:rFonts w:asciiTheme="majorHAnsi" w:hAnsiTheme="majorHAnsi"/>
        </w:rPr>
      </w:pPr>
    </w:p>
    <w:p w14:paraId="2C23E462" w14:textId="77777777" w:rsidR="00C649B2" w:rsidRPr="00C649B2" w:rsidRDefault="00C649B2" w:rsidP="00C649B2">
      <w:pPr>
        <w:spacing w:line="360" w:lineRule="auto"/>
        <w:rPr>
          <w:rFonts w:asciiTheme="majorHAnsi" w:hAnsiTheme="majorHAnsi"/>
        </w:rPr>
      </w:pPr>
    </w:p>
    <w:p w14:paraId="2AD749CB" w14:textId="27A16ADB" w:rsidR="00C649B2" w:rsidRDefault="00C649B2" w:rsidP="00C649B2">
      <w:pPr>
        <w:pStyle w:val="ListParagraph"/>
        <w:numPr>
          <w:ilvl w:val="0"/>
          <w:numId w:val="29"/>
        </w:numPr>
        <w:spacing w:line="360" w:lineRule="auto"/>
        <w:rPr>
          <w:rFonts w:asciiTheme="majorHAnsi" w:hAnsiTheme="majorHAnsi"/>
        </w:rPr>
      </w:pPr>
      <w:r>
        <w:rPr>
          <w:rFonts w:asciiTheme="majorHAnsi" w:hAnsiTheme="majorHAnsi"/>
        </w:rPr>
        <w:t xml:space="preserve">How did the parties take </w:t>
      </w:r>
      <w:r w:rsidRPr="00830EE1">
        <w:rPr>
          <w:rFonts w:asciiTheme="majorHAnsi" w:hAnsiTheme="majorHAnsi"/>
          <w:b/>
        </w:rPr>
        <w:t>proactive steps</w:t>
      </w:r>
      <w:r>
        <w:rPr>
          <w:rFonts w:asciiTheme="majorHAnsi" w:hAnsiTheme="majorHAnsi"/>
        </w:rPr>
        <w:t xml:space="preserve"> to prevent </w:t>
      </w:r>
      <w:r w:rsidRPr="00830EE1">
        <w:rPr>
          <w:rFonts w:asciiTheme="majorHAnsi" w:hAnsiTheme="majorHAnsi"/>
          <w:b/>
        </w:rPr>
        <w:t>negative emotions</w:t>
      </w:r>
      <w:r>
        <w:rPr>
          <w:rFonts w:asciiTheme="majorHAnsi" w:hAnsiTheme="majorHAnsi"/>
        </w:rPr>
        <w:t xml:space="preserve">? (Please make sure to refer to the lesson on Preventing Negative Emotions. </w:t>
      </w:r>
    </w:p>
    <w:p w14:paraId="3FF5A695" w14:textId="497CF1A3" w:rsidR="00070920" w:rsidRDefault="007E4A97" w:rsidP="007E4A97">
      <w:pPr>
        <w:spacing w:line="360" w:lineRule="auto"/>
        <w:ind w:firstLine="360"/>
        <w:rPr>
          <w:rFonts w:asciiTheme="majorHAnsi" w:hAnsiTheme="majorHAnsi"/>
        </w:rPr>
      </w:pPr>
      <w:r w:rsidRPr="007E4A97">
        <w:rPr>
          <w:rFonts w:asciiTheme="majorHAnsi" w:hAnsiTheme="majorHAnsi"/>
        </w:rPr>
        <w:t xml:space="preserve">Both parties took proactive steps to manage emotions and maintain a constructive negotiation environment. They expressed appreciation for each other’s contributions, which helped address emotional concerns related to recognition and respect. Additionally, they avoided personal criticism and instead focused on problem-solving and shared goals. By acknowledging concerns related to autonomy and status, the negotiation remained professional and </w:t>
      </w:r>
      <w:proofErr w:type="gramStart"/>
      <w:r w:rsidRPr="007E4A97">
        <w:rPr>
          <w:rFonts w:asciiTheme="majorHAnsi" w:hAnsiTheme="majorHAnsi"/>
        </w:rPr>
        <w:t>solution</w:t>
      </w:r>
      <w:r w:rsidR="00FD2788">
        <w:rPr>
          <w:rFonts w:asciiTheme="majorHAnsi" w:hAnsiTheme="majorHAnsi"/>
        </w:rPr>
        <w:t>-</w:t>
      </w:r>
      <w:r w:rsidRPr="007E4A97">
        <w:rPr>
          <w:rFonts w:asciiTheme="majorHAnsi" w:hAnsiTheme="majorHAnsi"/>
        </w:rPr>
        <w:t>oriented</w:t>
      </w:r>
      <w:proofErr w:type="gramEnd"/>
      <w:r w:rsidRPr="007E4A97">
        <w:rPr>
          <w:rFonts w:asciiTheme="majorHAnsi" w:hAnsiTheme="majorHAnsi"/>
        </w:rPr>
        <w:t xml:space="preserve">. Managing emotional dynamics is </w:t>
      </w:r>
      <w:r w:rsidR="00FD2788">
        <w:rPr>
          <w:rFonts w:asciiTheme="majorHAnsi" w:hAnsiTheme="majorHAnsi"/>
        </w:rPr>
        <w:t>important</w:t>
      </w:r>
      <w:r w:rsidRPr="007E4A97">
        <w:rPr>
          <w:rFonts w:asciiTheme="majorHAnsi" w:hAnsiTheme="majorHAnsi"/>
        </w:rPr>
        <w:t xml:space="preserve"> in negotiation, as unresolved emotions can hinder communication and lead to conflict (Fisher et al., 2011).</w:t>
      </w:r>
    </w:p>
    <w:p w14:paraId="4E0486E8" w14:textId="77777777" w:rsidR="00070920" w:rsidRPr="00070920" w:rsidRDefault="00070920" w:rsidP="00070920">
      <w:pPr>
        <w:spacing w:line="360" w:lineRule="auto"/>
        <w:rPr>
          <w:rFonts w:asciiTheme="majorHAnsi" w:hAnsiTheme="majorHAnsi"/>
        </w:rPr>
      </w:pPr>
    </w:p>
    <w:p w14:paraId="65EE4D26" w14:textId="77777777" w:rsidR="00C649B2" w:rsidRPr="00C649B2" w:rsidRDefault="00C649B2" w:rsidP="00C649B2">
      <w:pPr>
        <w:spacing w:line="360" w:lineRule="auto"/>
        <w:rPr>
          <w:rFonts w:asciiTheme="majorHAnsi" w:hAnsiTheme="majorHAnsi"/>
        </w:rPr>
      </w:pPr>
    </w:p>
    <w:p w14:paraId="4E300723" w14:textId="768D259A" w:rsidR="00C649B2" w:rsidRDefault="00C649B2" w:rsidP="00C649B2">
      <w:pPr>
        <w:pStyle w:val="ListParagraph"/>
        <w:numPr>
          <w:ilvl w:val="0"/>
          <w:numId w:val="29"/>
        </w:numPr>
        <w:spacing w:line="360" w:lineRule="auto"/>
        <w:rPr>
          <w:rFonts w:asciiTheme="majorHAnsi" w:hAnsiTheme="majorHAnsi"/>
        </w:rPr>
      </w:pPr>
      <w:r>
        <w:rPr>
          <w:rFonts w:asciiTheme="majorHAnsi" w:hAnsiTheme="majorHAnsi"/>
        </w:rPr>
        <w:t xml:space="preserve">What </w:t>
      </w:r>
      <w:r w:rsidRPr="00715F06">
        <w:rPr>
          <w:rFonts w:asciiTheme="majorHAnsi" w:hAnsiTheme="majorHAnsi"/>
        </w:rPr>
        <w:t xml:space="preserve">was the best thing done </w:t>
      </w:r>
      <w:r>
        <w:rPr>
          <w:rFonts w:asciiTheme="majorHAnsi" w:hAnsiTheme="majorHAnsi"/>
        </w:rPr>
        <w:t xml:space="preserve">and one thing that could be improved upon </w:t>
      </w:r>
      <w:r w:rsidRPr="00715F06">
        <w:rPr>
          <w:rFonts w:asciiTheme="majorHAnsi" w:hAnsiTheme="majorHAnsi"/>
        </w:rPr>
        <w:t>in this negotiation</w:t>
      </w:r>
      <w:r>
        <w:rPr>
          <w:rFonts w:asciiTheme="majorHAnsi" w:hAnsiTheme="majorHAnsi"/>
        </w:rPr>
        <w:t>? (Provide thorough reasoning. It is not acceptable to say that nothing went well.)</w:t>
      </w:r>
      <w:r w:rsidRPr="00715F06">
        <w:rPr>
          <w:rFonts w:asciiTheme="majorHAnsi" w:hAnsiTheme="majorHAnsi"/>
        </w:rPr>
        <w:t xml:space="preserve"> </w:t>
      </w:r>
    </w:p>
    <w:p w14:paraId="7AEEE250" w14:textId="77777777" w:rsidR="00C649B2" w:rsidRPr="007E4A97" w:rsidRDefault="00C649B2" w:rsidP="007E4A97">
      <w:pPr>
        <w:spacing w:line="360" w:lineRule="auto"/>
        <w:rPr>
          <w:rFonts w:asciiTheme="majorHAnsi" w:hAnsiTheme="majorHAnsi"/>
        </w:rPr>
      </w:pPr>
    </w:p>
    <w:p w14:paraId="57447D06" w14:textId="5FFBD659" w:rsidR="007E4A97" w:rsidRDefault="007E4A97" w:rsidP="007E4A97">
      <w:pPr>
        <w:spacing w:line="360" w:lineRule="auto"/>
        <w:ind w:firstLine="360"/>
        <w:rPr>
          <w:rFonts w:asciiTheme="majorHAnsi" w:hAnsiTheme="majorHAnsi"/>
        </w:rPr>
      </w:pPr>
      <w:r w:rsidRPr="007E4A97">
        <w:rPr>
          <w:rFonts w:asciiTheme="majorHAnsi" w:hAnsiTheme="majorHAnsi"/>
        </w:rPr>
        <w:lastRenderedPageBreak/>
        <w:t xml:space="preserve">One of the most effective aspects of the negotiation was the use of objective criteria and industry standards to guide decision-making. This approach </w:t>
      </w:r>
      <w:r w:rsidR="00FD2788">
        <w:rPr>
          <w:rFonts w:asciiTheme="majorHAnsi" w:hAnsiTheme="majorHAnsi"/>
        </w:rPr>
        <w:t>made sure that</w:t>
      </w:r>
      <w:r w:rsidRPr="007E4A97">
        <w:rPr>
          <w:rFonts w:asciiTheme="majorHAnsi" w:hAnsiTheme="majorHAnsi"/>
        </w:rPr>
        <w:t xml:space="preserve"> fairness and reduced reliance on subjective opinions or power dynamics. Additionally, the focus on mutual benefit helped establish a foundation for a long-term professional relationship. However, one area for improvement would be the earlier identification and discussion of underlying interests. By addressing motivations at the beginning of the negotiation, both parties could have reached alignment more efficiently and minimized potential tension. This improvement aligns with best practices in principled negotiation, which emphasize understanding interests before proposing solutions (Fisher et al., 2011).</w:t>
      </w:r>
    </w:p>
    <w:p w14:paraId="4AF57C80" w14:textId="77777777" w:rsidR="007E4A97" w:rsidRDefault="007E4A97" w:rsidP="007E4A97">
      <w:pPr>
        <w:spacing w:line="360" w:lineRule="auto"/>
        <w:ind w:firstLine="360"/>
        <w:rPr>
          <w:rFonts w:asciiTheme="majorHAnsi" w:hAnsiTheme="majorHAnsi"/>
        </w:rPr>
      </w:pPr>
    </w:p>
    <w:p w14:paraId="5439A821" w14:textId="77777777" w:rsidR="007E4A97" w:rsidRDefault="007E4A97" w:rsidP="007E4A97">
      <w:pPr>
        <w:spacing w:line="360" w:lineRule="auto"/>
        <w:ind w:firstLine="360"/>
        <w:rPr>
          <w:rFonts w:asciiTheme="majorHAnsi" w:hAnsiTheme="majorHAnsi"/>
        </w:rPr>
      </w:pPr>
    </w:p>
    <w:p w14:paraId="1DB0AD99" w14:textId="77777777" w:rsidR="007E4A97" w:rsidRDefault="007E4A97" w:rsidP="007E4A97">
      <w:pPr>
        <w:spacing w:line="360" w:lineRule="auto"/>
        <w:ind w:firstLine="360"/>
        <w:rPr>
          <w:rFonts w:asciiTheme="majorHAnsi" w:hAnsiTheme="majorHAnsi"/>
        </w:rPr>
      </w:pPr>
    </w:p>
    <w:p w14:paraId="147F75CE" w14:textId="77777777" w:rsidR="007E4A97" w:rsidRDefault="007E4A97" w:rsidP="007E4A97">
      <w:pPr>
        <w:spacing w:line="360" w:lineRule="auto"/>
        <w:ind w:firstLine="360"/>
        <w:rPr>
          <w:rFonts w:asciiTheme="majorHAnsi" w:hAnsiTheme="majorHAnsi"/>
        </w:rPr>
      </w:pPr>
    </w:p>
    <w:p w14:paraId="6D9C9AC7" w14:textId="77777777" w:rsidR="007E4A97" w:rsidRDefault="007E4A97" w:rsidP="007E4A97">
      <w:pPr>
        <w:spacing w:line="360" w:lineRule="auto"/>
        <w:ind w:firstLine="360"/>
        <w:rPr>
          <w:rFonts w:asciiTheme="majorHAnsi" w:hAnsiTheme="majorHAnsi"/>
        </w:rPr>
      </w:pPr>
    </w:p>
    <w:p w14:paraId="63C9C433" w14:textId="77777777" w:rsidR="007E4A97" w:rsidRDefault="007E4A97" w:rsidP="007E4A97">
      <w:pPr>
        <w:spacing w:line="360" w:lineRule="auto"/>
        <w:ind w:firstLine="360"/>
        <w:rPr>
          <w:rFonts w:asciiTheme="majorHAnsi" w:hAnsiTheme="majorHAnsi"/>
        </w:rPr>
      </w:pPr>
    </w:p>
    <w:p w14:paraId="09061ED0" w14:textId="77777777" w:rsidR="007E4A97" w:rsidRDefault="007E4A97" w:rsidP="007E4A97">
      <w:pPr>
        <w:spacing w:line="360" w:lineRule="auto"/>
        <w:ind w:firstLine="360"/>
        <w:rPr>
          <w:rFonts w:asciiTheme="majorHAnsi" w:hAnsiTheme="majorHAnsi"/>
        </w:rPr>
      </w:pPr>
    </w:p>
    <w:p w14:paraId="7A2E353D" w14:textId="77777777" w:rsidR="007E4A97" w:rsidRDefault="007E4A97" w:rsidP="007E4A97">
      <w:pPr>
        <w:spacing w:line="360" w:lineRule="auto"/>
        <w:ind w:firstLine="360"/>
        <w:rPr>
          <w:rFonts w:asciiTheme="majorHAnsi" w:hAnsiTheme="majorHAnsi"/>
        </w:rPr>
      </w:pPr>
    </w:p>
    <w:p w14:paraId="52B28946" w14:textId="77777777" w:rsidR="007E4A97" w:rsidRDefault="007E4A97" w:rsidP="007E4A97">
      <w:pPr>
        <w:spacing w:line="360" w:lineRule="auto"/>
        <w:ind w:firstLine="360"/>
        <w:rPr>
          <w:rFonts w:asciiTheme="majorHAnsi" w:hAnsiTheme="majorHAnsi"/>
        </w:rPr>
      </w:pPr>
    </w:p>
    <w:p w14:paraId="5FE21CD0" w14:textId="77777777" w:rsidR="007E4A97" w:rsidRDefault="007E4A97" w:rsidP="007E4A97">
      <w:pPr>
        <w:spacing w:line="360" w:lineRule="auto"/>
        <w:ind w:firstLine="360"/>
        <w:rPr>
          <w:rFonts w:asciiTheme="majorHAnsi" w:hAnsiTheme="majorHAnsi"/>
        </w:rPr>
      </w:pPr>
    </w:p>
    <w:p w14:paraId="1EB5A676" w14:textId="77777777" w:rsidR="007E4A97" w:rsidRDefault="007E4A97" w:rsidP="007E4A97">
      <w:pPr>
        <w:spacing w:line="360" w:lineRule="auto"/>
        <w:ind w:firstLine="360"/>
        <w:rPr>
          <w:rFonts w:asciiTheme="majorHAnsi" w:hAnsiTheme="majorHAnsi"/>
        </w:rPr>
      </w:pPr>
    </w:p>
    <w:p w14:paraId="0D9A3214" w14:textId="77777777" w:rsidR="007E4A97" w:rsidRDefault="007E4A97" w:rsidP="007E4A97">
      <w:pPr>
        <w:spacing w:line="360" w:lineRule="auto"/>
        <w:ind w:firstLine="360"/>
        <w:rPr>
          <w:rFonts w:asciiTheme="majorHAnsi" w:hAnsiTheme="majorHAnsi"/>
        </w:rPr>
      </w:pPr>
    </w:p>
    <w:p w14:paraId="6F6F81D1" w14:textId="77777777" w:rsidR="007E4A97" w:rsidRDefault="007E4A97" w:rsidP="00FD2788">
      <w:pPr>
        <w:spacing w:line="360" w:lineRule="auto"/>
        <w:rPr>
          <w:rFonts w:asciiTheme="majorHAnsi" w:hAnsiTheme="majorHAnsi"/>
        </w:rPr>
      </w:pPr>
    </w:p>
    <w:p w14:paraId="4E8070D7" w14:textId="77777777" w:rsidR="00FD2788" w:rsidRDefault="00FD2788" w:rsidP="00FD2788">
      <w:pPr>
        <w:spacing w:line="360" w:lineRule="auto"/>
        <w:rPr>
          <w:rFonts w:asciiTheme="majorHAnsi" w:hAnsiTheme="majorHAnsi"/>
        </w:rPr>
      </w:pPr>
    </w:p>
    <w:p w14:paraId="1BED7016" w14:textId="77777777" w:rsidR="007E4A97" w:rsidRDefault="007E4A97" w:rsidP="007E4A97">
      <w:pPr>
        <w:spacing w:line="360" w:lineRule="auto"/>
        <w:ind w:firstLine="360"/>
        <w:rPr>
          <w:rFonts w:asciiTheme="majorHAnsi" w:hAnsiTheme="majorHAnsi"/>
        </w:rPr>
      </w:pPr>
    </w:p>
    <w:p w14:paraId="798AB0CB" w14:textId="77777777" w:rsidR="007E4A97" w:rsidRDefault="007E4A97" w:rsidP="007E4A97">
      <w:pPr>
        <w:spacing w:line="360" w:lineRule="auto"/>
        <w:ind w:firstLine="360"/>
        <w:jc w:val="center"/>
        <w:rPr>
          <w:rFonts w:asciiTheme="majorHAnsi" w:hAnsiTheme="majorHAnsi"/>
        </w:rPr>
      </w:pPr>
      <w:r>
        <w:rPr>
          <w:rFonts w:asciiTheme="majorHAnsi" w:hAnsiTheme="majorHAnsi"/>
        </w:rPr>
        <w:lastRenderedPageBreak/>
        <w:t>References</w:t>
      </w:r>
    </w:p>
    <w:p w14:paraId="149FF82F" w14:textId="77777777" w:rsidR="007E4A97" w:rsidRDefault="007E4A97" w:rsidP="007E4A97">
      <w:pPr>
        <w:spacing w:line="360" w:lineRule="auto"/>
        <w:ind w:left="720" w:hanging="720"/>
        <w:rPr>
          <w:rFonts w:asciiTheme="majorHAnsi" w:hAnsiTheme="majorHAnsi"/>
        </w:rPr>
      </w:pPr>
      <w:r w:rsidRPr="007E4A97">
        <w:rPr>
          <w:rFonts w:asciiTheme="majorHAnsi" w:hAnsiTheme="majorHAnsi"/>
        </w:rPr>
        <w:t xml:space="preserve">Fisher, R., Ury, W., &amp; Patton, B. (2011). </w:t>
      </w:r>
      <w:r w:rsidRPr="007E4A97">
        <w:rPr>
          <w:rFonts w:asciiTheme="majorHAnsi" w:hAnsiTheme="majorHAnsi"/>
          <w:i/>
          <w:iCs/>
        </w:rPr>
        <w:t>Getting to yes: Negotiating agreement without giving in</w:t>
      </w:r>
      <w:r w:rsidRPr="007E4A97">
        <w:rPr>
          <w:rFonts w:asciiTheme="majorHAnsi" w:hAnsiTheme="majorHAnsi"/>
        </w:rPr>
        <w:t xml:space="preserve"> (3rd ed.). Penguin Books.</w:t>
      </w:r>
    </w:p>
    <w:p w14:paraId="152DAB11" w14:textId="7DE350CE" w:rsidR="007E4A97" w:rsidRPr="007E4A97" w:rsidRDefault="007E4A97" w:rsidP="007E4A97">
      <w:pPr>
        <w:spacing w:line="360" w:lineRule="auto"/>
        <w:ind w:left="720" w:hanging="720"/>
        <w:rPr>
          <w:rFonts w:asciiTheme="majorHAnsi" w:hAnsiTheme="majorHAnsi"/>
        </w:rPr>
      </w:pPr>
      <w:r w:rsidRPr="007E4A97">
        <w:rPr>
          <w:rFonts w:asciiTheme="majorHAnsi" w:hAnsiTheme="majorHAnsi"/>
        </w:rPr>
        <w:t xml:space="preserve">Lewicki, R. J., Barry, B., &amp; Saunders, D. M. (2021). </w:t>
      </w:r>
      <w:r w:rsidRPr="007E4A97">
        <w:rPr>
          <w:rFonts w:asciiTheme="majorHAnsi" w:hAnsiTheme="majorHAnsi"/>
          <w:i/>
          <w:iCs/>
        </w:rPr>
        <w:t>Negotiation</w:t>
      </w:r>
      <w:r w:rsidRPr="007E4A97">
        <w:rPr>
          <w:rFonts w:asciiTheme="majorHAnsi" w:hAnsiTheme="majorHAnsi"/>
        </w:rPr>
        <w:t xml:space="preserve"> (9th ed.). McGraw-Hill Education.</w:t>
      </w:r>
    </w:p>
    <w:p w14:paraId="2A982482" w14:textId="77777777" w:rsidR="007E4A97" w:rsidRPr="007E4A97" w:rsidRDefault="007E4A97" w:rsidP="007E4A97">
      <w:pPr>
        <w:spacing w:line="360" w:lineRule="auto"/>
        <w:ind w:firstLine="360"/>
        <w:rPr>
          <w:rFonts w:asciiTheme="majorHAnsi" w:hAnsiTheme="majorHAnsi"/>
        </w:rPr>
      </w:pPr>
    </w:p>
    <w:p w14:paraId="3F875CE0" w14:textId="77777777" w:rsidR="00C649B2" w:rsidRDefault="00C649B2" w:rsidP="00C649B2">
      <w:pPr>
        <w:spacing w:line="360" w:lineRule="auto"/>
        <w:rPr>
          <w:rFonts w:asciiTheme="majorHAnsi" w:hAnsiTheme="majorHAnsi"/>
        </w:rPr>
      </w:pPr>
    </w:p>
    <w:p w14:paraId="3B8F1394" w14:textId="77777777" w:rsidR="00C649B2" w:rsidRDefault="00C649B2" w:rsidP="00C649B2">
      <w:pPr>
        <w:spacing w:line="360" w:lineRule="auto"/>
        <w:rPr>
          <w:rFonts w:asciiTheme="majorHAnsi" w:hAnsiTheme="majorHAnsi"/>
        </w:rPr>
      </w:pPr>
    </w:p>
    <w:p w14:paraId="6FDFB72F" w14:textId="77777777" w:rsidR="00C649B2" w:rsidRDefault="00C649B2" w:rsidP="00C649B2">
      <w:pPr>
        <w:spacing w:line="360" w:lineRule="auto"/>
        <w:rPr>
          <w:rFonts w:asciiTheme="majorHAnsi" w:hAnsiTheme="majorHAnsi"/>
        </w:rPr>
      </w:pPr>
    </w:p>
    <w:p w14:paraId="74836D53" w14:textId="77777777" w:rsidR="00C649B2" w:rsidRDefault="00C649B2" w:rsidP="00C649B2">
      <w:pPr>
        <w:spacing w:line="360" w:lineRule="auto"/>
        <w:rPr>
          <w:rFonts w:asciiTheme="majorHAnsi" w:hAnsiTheme="majorHAnsi"/>
        </w:rPr>
      </w:pPr>
    </w:p>
    <w:p w14:paraId="7105EEAD" w14:textId="77777777" w:rsidR="00C649B2" w:rsidRDefault="00C649B2" w:rsidP="00C649B2">
      <w:pPr>
        <w:spacing w:line="360" w:lineRule="auto"/>
        <w:rPr>
          <w:rFonts w:asciiTheme="majorHAnsi" w:hAnsiTheme="majorHAnsi"/>
        </w:rPr>
      </w:pPr>
    </w:p>
    <w:p w14:paraId="0BA267D9" w14:textId="77777777" w:rsidR="00C649B2" w:rsidRDefault="00C649B2" w:rsidP="00C649B2">
      <w:pPr>
        <w:spacing w:line="360" w:lineRule="auto"/>
        <w:rPr>
          <w:rFonts w:asciiTheme="majorHAnsi" w:hAnsiTheme="majorHAnsi"/>
        </w:rPr>
      </w:pPr>
    </w:p>
    <w:p w14:paraId="7076B331" w14:textId="77777777" w:rsidR="00C649B2" w:rsidRDefault="00C649B2" w:rsidP="00C649B2">
      <w:pPr>
        <w:spacing w:line="360" w:lineRule="auto"/>
        <w:rPr>
          <w:rFonts w:asciiTheme="majorHAnsi" w:hAnsiTheme="majorHAnsi"/>
        </w:rPr>
      </w:pPr>
    </w:p>
    <w:p w14:paraId="14C543F5" w14:textId="77777777" w:rsidR="00C649B2" w:rsidRDefault="00C649B2" w:rsidP="00C649B2">
      <w:pPr>
        <w:spacing w:line="360" w:lineRule="auto"/>
        <w:rPr>
          <w:rFonts w:asciiTheme="majorHAnsi" w:hAnsiTheme="majorHAnsi"/>
        </w:rPr>
      </w:pPr>
    </w:p>
    <w:p w14:paraId="6ECCC9DE" w14:textId="77777777" w:rsidR="00C649B2" w:rsidRDefault="00C649B2" w:rsidP="00C649B2">
      <w:pPr>
        <w:spacing w:line="360" w:lineRule="auto"/>
        <w:rPr>
          <w:rFonts w:asciiTheme="majorHAnsi" w:hAnsiTheme="majorHAnsi"/>
        </w:rPr>
      </w:pPr>
    </w:p>
    <w:p w14:paraId="41694EDF" w14:textId="77777777" w:rsidR="00C649B2" w:rsidRDefault="00C649B2" w:rsidP="00C649B2">
      <w:pPr>
        <w:spacing w:line="360" w:lineRule="auto"/>
        <w:rPr>
          <w:rFonts w:asciiTheme="majorHAnsi" w:hAnsiTheme="majorHAnsi"/>
        </w:rPr>
      </w:pPr>
    </w:p>
    <w:p w14:paraId="0003995B" w14:textId="77777777" w:rsidR="00C649B2" w:rsidRDefault="00C649B2" w:rsidP="00C649B2">
      <w:pPr>
        <w:spacing w:line="360" w:lineRule="auto"/>
        <w:rPr>
          <w:rFonts w:asciiTheme="majorHAnsi" w:hAnsiTheme="majorHAnsi"/>
        </w:rPr>
      </w:pPr>
    </w:p>
    <w:p w14:paraId="7EFB5536" w14:textId="77777777" w:rsidR="00D2614E" w:rsidRPr="00D2614E" w:rsidRDefault="00D2614E" w:rsidP="00D2614E"/>
    <w:sectPr w:rsidR="00D2614E" w:rsidRPr="00D2614E" w:rsidSect="002E15F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5342" w14:textId="77777777" w:rsidR="001F2E72" w:rsidRDefault="001F2E72">
      <w:r>
        <w:separator/>
      </w:r>
    </w:p>
  </w:endnote>
  <w:endnote w:type="continuationSeparator" w:id="0">
    <w:p w14:paraId="70152E7C" w14:textId="77777777" w:rsidR="001F2E72" w:rsidRDefault="001F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EDBD" w14:textId="77777777" w:rsidR="002B64C2" w:rsidRDefault="00056F1D" w:rsidP="002E15F3">
    <w:pPr>
      <w:pStyle w:val="Footer"/>
      <w:framePr w:wrap="around" w:vAnchor="text" w:hAnchor="margin" w:xAlign="right" w:y="1"/>
      <w:rPr>
        <w:rStyle w:val="PageNumber"/>
      </w:rPr>
    </w:pPr>
    <w:r>
      <w:rPr>
        <w:rStyle w:val="PageNumber"/>
      </w:rPr>
      <w:fldChar w:fldCharType="begin"/>
    </w:r>
    <w:r w:rsidR="002B64C2">
      <w:rPr>
        <w:rStyle w:val="PageNumber"/>
      </w:rPr>
      <w:instrText xml:space="preserve">PAGE  </w:instrText>
    </w:r>
    <w:r>
      <w:rPr>
        <w:rStyle w:val="PageNumber"/>
      </w:rPr>
      <w:fldChar w:fldCharType="end"/>
    </w:r>
  </w:p>
  <w:p w14:paraId="75C73ED4" w14:textId="77777777" w:rsidR="002B64C2" w:rsidRDefault="002B64C2" w:rsidP="00C578A1">
    <w:pPr>
      <w:pStyle w:val="Footer"/>
      <w:ind w:right="360"/>
    </w:pPr>
  </w:p>
  <w:p w14:paraId="4A0F3AB4" w14:textId="77777777" w:rsidR="00D762A9" w:rsidRDefault="00D762A9"/>
  <w:p w14:paraId="57D823BA" w14:textId="77777777" w:rsidR="00D762A9" w:rsidRDefault="00D762A9"/>
  <w:p w14:paraId="10CA0FF0" w14:textId="77777777" w:rsidR="00D762A9" w:rsidRDefault="00D762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CE2D" w14:textId="77777777" w:rsidR="002B64C2" w:rsidRPr="00C578A1" w:rsidRDefault="00056F1D" w:rsidP="002E15F3">
    <w:pPr>
      <w:pStyle w:val="Footer"/>
      <w:framePr w:wrap="around" w:vAnchor="text" w:hAnchor="margin" w:xAlign="right" w:y="1"/>
      <w:rPr>
        <w:rStyle w:val="PageNumber"/>
      </w:rPr>
    </w:pPr>
    <w:r w:rsidRPr="00C578A1">
      <w:rPr>
        <w:rStyle w:val="PageNumber"/>
        <w:rFonts w:asciiTheme="majorHAnsi" w:hAnsiTheme="majorHAnsi"/>
      </w:rPr>
      <w:fldChar w:fldCharType="begin"/>
    </w:r>
    <w:r w:rsidR="002B64C2" w:rsidRPr="00C578A1">
      <w:rPr>
        <w:rStyle w:val="PageNumber"/>
        <w:rFonts w:asciiTheme="majorHAnsi" w:hAnsiTheme="majorHAnsi"/>
      </w:rPr>
      <w:instrText xml:space="preserve">PAGE  </w:instrText>
    </w:r>
    <w:r w:rsidRPr="00C578A1">
      <w:rPr>
        <w:rStyle w:val="PageNumber"/>
        <w:rFonts w:asciiTheme="majorHAnsi" w:hAnsiTheme="majorHAnsi"/>
      </w:rPr>
      <w:fldChar w:fldCharType="separate"/>
    </w:r>
    <w:r w:rsidR="0029017B">
      <w:rPr>
        <w:rStyle w:val="PageNumber"/>
        <w:rFonts w:asciiTheme="majorHAnsi" w:hAnsiTheme="majorHAnsi"/>
        <w:noProof/>
      </w:rPr>
      <w:t>1</w:t>
    </w:r>
    <w:r w:rsidRPr="00C578A1">
      <w:rPr>
        <w:rStyle w:val="PageNumber"/>
        <w:rFonts w:asciiTheme="majorHAnsi" w:hAnsiTheme="majorHAnsi"/>
      </w:rPr>
      <w:fldChar w:fldCharType="end"/>
    </w:r>
  </w:p>
  <w:p w14:paraId="745894FF" w14:textId="77777777" w:rsidR="002B64C2" w:rsidRDefault="002B64C2" w:rsidP="00C578A1">
    <w:pPr>
      <w:pStyle w:val="Footer"/>
      <w:ind w:right="360"/>
    </w:pPr>
  </w:p>
  <w:p w14:paraId="239A403B" w14:textId="77777777" w:rsidR="00D762A9" w:rsidRDefault="00D762A9"/>
  <w:p w14:paraId="47000C7A" w14:textId="77777777" w:rsidR="00D762A9" w:rsidRDefault="00D762A9"/>
  <w:p w14:paraId="280E08C8" w14:textId="77777777" w:rsidR="00D762A9" w:rsidRDefault="00D762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F7B6" w14:textId="77777777" w:rsidR="00AF49A8" w:rsidRDefault="00AF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2BA4" w14:textId="77777777" w:rsidR="001F2E72" w:rsidRDefault="001F2E72">
      <w:r>
        <w:separator/>
      </w:r>
    </w:p>
  </w:footnote>
  <w:footnote w:type="continuationSeparator" w:id="0">
    <w:p w14:paraId="0975F42A" w14:textId="77777777" w:rsidR="001F2E72" w:rsidRDefault="001F2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9A51" w14:textId="77777777" w:rsidR="00AF49A8" w:rsidRDefault="00AF4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page" w:tblpX="109" w:tblpY="361"/>
      <w:tblW w:w="12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328"/>
      <w:gridCol w:w="7020"/>
    </w:tblGrid>
    <w:tr w:rsidR="002B64C2" w14:paraId="0315F755" w14:textId="77777777">
      <w:trPr>
        <w:trHeight w:val="1620"/>
      </w:trPr>
      <w:tc>
        <w:tcPr>
          <w:tcW w:w="5328" w:type="dxa"/>
          <w:shd w:val="clear" w:color="auto" w:fill="999A87"/>
        </w:tcPr>
        <w:p w14:paraId="29D497C2" w14:textId="77777777" w:rsidR="002B64C2" w:rsidRDefault="002B64C2" w:rsidP="002E15F3">
          <w:pPr>
            <w:pStyle w:val="Header"/>
            <w:ind w:left="720"/>
          </w:pPr>
          <w:r>
            <w:rPr>
              <w:noProof/>
            </w:rPr>
            <w:drawing>
              <wp:anchor distT="0" distB="0" distL="114300" distR="114300" simplePos="0" relativeHeight="251658240" behindDoc="0" locked="0" layoutInCell="1" allowOverlap="1" wp14:anchorId="5E407555" wp14:editId="69E2171E">
                <wp:simplePos x="0" y="0"/>
                <wp:positionH relativeFrom="column">
                  <wp:posOffset>553720</wp:posOffset>
                </wp:positionH>
                <wp:positionV relativeFrom="paragraph">
                  <wp:posOffset>40640</wp:posOffset>
                </wp:positionV>
                <wp:extent cx="1850390" cy="873760"/>
                <wp:effectExtent l="25400" t="0" r="3810" b="0"/>
                <wp:wrapNone/>
                <wp:docPr id="1" name="Picture 1" descr="m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l.png"/>
                        <pic:cNvPicPr/>
                      </pic:nvPicPr>
                      <pic:blipFill>
                        <a:blip r:embed="rId1"/>
                        <a:stretch>
                          <a:fillRect/>
                        </a:stretch>
                      </pic:blipFill>
                      <pic:spPr>
                        <a:xfrm>
                          <a:off x="0" y="0"/>
                          <a:ext cx="1850390" cy="873760"/>
                        </a:xfrm>
                        <a:prstGeom prst="rect">
                          <a:avLst/>
                        </a:prstGeom>
                      </pic:spPr>
                    </pic:pic>
                  </a:graphicData>
                </a:graphic>
              </wp:anchor>
            </w:drawing>
          </w:r>
        </w:p>
      </w:tc>
      <w:tc>
        <w:tcPr>
          <w:tcW w:w="7020" w:type="dxa"/>
          <w:shd w:val="clear" w:color="auto" w:fill="195867"/>
        </w:tcPr>
        <w:p w14:paraId="5BCEB628" w14:textId="77777777" w:rsidR="002B64C2" w:rsidRPr="0076182F" w:rsidRDefault="002B64C2" w:rsidP="002E15F3">
          <w:pPr>
            <w:pStyle w:val="Header"/>
            <w:jc w:val="right"/>
            <w:rPr>
              <w:rFonts w:asciiTheme="majorHAnsi" w:hAnsiTheme="majorHAnsi"/>
              <w:b/>
              <w:sz w:val="36"/>
            </w:rPr>
          </w:pPr>
        </w:p>
        <w:p w14:paraId="242EFDB7" w14:textId="2A223590" w:rsidR="002B64C2" w:rsidRPr="0076182F" w:rsidRDefault="00480EFF" w:rsidP="002E15F3">
          <w:pPr>
            <w:pStyle w:val="Header"/>
            <w:ind w:right="792"/>
            <w:jc w:val="right"/>
            <w:rPr>
              <w:rFonts w:asciiTheme="majorHAnsi" w:hAnsiTheme="majorHAnsi"/>
              <w:b/>
              <w:color w:val="FFFFFF" w:themeColor="background1"/>
            </w:rPr>
          </w:pPr>
          <w:r>
            <w:rPr>
              <w:rFonts w:asciiTheme="majorHAnsi" w:hAnsiTheme="majorHAnsi"/>
              <w:b/>
              <w:color w:val="FFFFFF" w:themeColor="background1"/>
            </w:rPr>
            <w:t>WEEK 2</w:t>
          </w:r>
          <w:r w:rsidR="002B64C2">
            <w:rPr>
              <w:rFonts w:asciiTheme="majorHAnsi" w:hAnsiTheme="majorHAnsi"/>
              <w:b/>
              <w:color w:val="FFFFFF" w:themeColor="background1"/>
            </w:rPr>
            <w:t xml:space="preserve"> | </w:t>
          </w:r>
          <w:r w:rsidR="005066B7">
            <w:rPr>
              <w:rFonts w:asciiTheme="majorHAnsi" w:hAnsiTheme="majorHAnsi"/>
              <w:b/>
              <w:color w:val="FFFFFF" w:themeColor="background1"/>
            </w:rPr>
            <w:t>1</w:t>
          </w:r>
          <w:r w:rsidR="00870E4D">
            <w:rPr>
              <w:rFonts w:asciiTheme="majorHAnsi" w:hAnsiTheme="majorHAnsi"/>
              <w:b/>
              <w:color w:val="FFFFFF" w:themeColor="background1"/>
            </w:rPr>
            <w:t>0</w:t>
          </w:r>
          <w:r w:rsidR="002B64C2" w:rsidRPr="0076182F">
            <w:rPr>
              <w:rFonts w:asciiTheme="majorHAnsi" w:hAnsiTheme="majorHAnsi"/>
              <w:b/>
              <w:color w:val="FFFFFF" w:themeColor="background1"/>
            </w:rPr>
            <w:t>%</w:t>
          </w:r>
        </w:p>
        <w:p w14:paraId="39C81F83" w14:textId="77777777" w:rsidR="002B64C2" w:rsidRPr="0076182F" w:rsidRDefault="002B64C2" w:rsidP="002E15F3">
          <w:pPr>
            <w:pStyle w:val="Header"/>
            <w:ind w:right="792"/>
            <w:jc w:val="right"/>
            <w:rPr>
              <w:rFonts w:asciiTheme="majorHAnsi" w:hAnsiTheme="majorHAnsi"/>
              <w:b/>
              <w:color w:val="FFFFFF" w:themeColor="background1"/>
              <w:sz w:val="16"/>
            </w:rPr>
          </w:pPr>
        </w:p>
        <w:p w14:paraId="4D6DA9C0" w14:textId="17A617A3" w:rsidR="002B64C2" w:rsidRPr="005066B7" w:rsidRDefault="00AF49A8" w:rsidP="002E15F3">
          <w:pPr>
            <w:pStyle w:val="Header"/>
            <w:ind w:right="792"/>
            <w:jc w:val="right"/>
            <w:rPr>
              <w:rFonts w:asciiTheme="majorHAnsi" w:hAnsiTheme="majorHAnsi"/>
              <w:b/>
              <w:color w:val="FFFFFF" w:themeColor="background1"/>
              <w:sz w:val="36"/>
            </w:rPr>
          </w:pPr>
          <w:r>
            <w:rPr>
              <w:rFonts w:asciiTheme="majorHAnsi" w:hAnsiTheme="majorHAnsi"/>
              <w:b/>
              <w:color w:val="FFFFFF" w:themeColor="background1"/>
              <w:sz w:val="36"/>
            </w:rPr>
            <w:t>2.5</w:t>
          </w:r>
          <w:r w:rsidR="00870E4D">
            <w:rPr>
              <w:rFonts w:asciiTheme="majorHAnsi" w:hAnsiTheme="majorHAnsi"/>
              <w:b/>
              <w:color w:val="FFFFFF" w:themeColor="background1"/>
              <w:sz w:val="36"/>
            </w:rPr>
            <w:t xml:space="preserve"> Negotiation Evaluation Assignment</w:t>
          </w:r>
        </w:p>
      </w:tc>
    </w:tr>
  </w:tbl>
  <w:p w14:paraId="7CBE1D6A" w14:textId="77777777" w:rsidR="002B64C2" w:rsidRDefault="002B64C2">
    <w:pPr>
      <w:pStyle w:val="Header"/>
    </w:pPr>
  </w:p>
  <w:p w14:paraId="051FF307" w14:textId="77777777" w:rsidR="00D762A9" w:rsidRDefault="00D762A9"/>
  <w:p w14:paraId="2E81403C" w14:textId="77777777" w:rsidR="00D762A9" w:rsidRDefault="00D762A9"/>
  <w:p w14:paraId="235BEC0D" w14:textId="77777777" w:rsidR="00D762A9" w:rsidRDefault="00D762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DFB9" w14:textId="77777777" w:rsidR="00AF49A8" w:rsidRDefault="00AF4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DB3415"/>
    <w:multiLevelType w:val="hybridMultilevel"/>
    <w:tmpl w:val="AC8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80F04"/>
    <w:multiLevelType w:val="hybridMultilevel"/>
    <w:tmpl w:val="906A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B0634"/>
    <w:multiLevelType w:val="hybridMultilevel"/>
    <w:tmpl w:val="46C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E354F"/>
    <w:multiLevelType w:val="hybridMultilevel"/>
    <w:tmpl w:val="9126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20AC"/>
    <w:multiLevelType w:val="hybridMultilevel"/>
    <w:tmpl w:val="7D04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F7786"/>
    <w:multiLevelType w:val="hybridMultilevel"/>
    <w:tmpl w:val="6626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B57B7"/>
    <w:multiLevelType w:val="hybridMultilevel"/>
    <w:tmpl w:val="B2AC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C4CF6"/>
    <w:multiLevelType w:val="hybridMultilevel"/>
    <w:tmpl w:val="622CB32A"/>
    <w:lvl w:ilvl="0" w:tplc="00010409">
      <w:start w:val="1"/>
      <w:numFmt w:val="bullet"/>
      <w:lvlText w:val=""/>
      <w:lvlJc w:val="left"/>
      <w:pPr>
        <w:tabs>
          <w:tab w:val="num" w:pos="1170"/>
        </w:tabs>
        <w:ind w:left="1170" w:hanging="360"/>
      </w:pPr>
      <w:rPr>
        <w:rFonts w:ascii="Symbol" w:hAnsi="Symbol" w:hint="default"/>
      </w:rPr>
    </w:lvl>
    <w:lvl w:ilvl="1" w:tplc="00030409" w:tentative="1">
      <w:start w:val="1"/>
      <w:numFmt w:val="bullet"/>
      <w:lvlText w:val="o"/>
      <w:lvlJc w:val="left"/>
      <w:pPr>
        <w:tabs>
          <w:tab w:val="num" w:pos="1890"/>
        </w:tabs>
        <w:ind w:left="1890" w:hanging="360"/>
      </w:pPr>
      <w:rPr>
        <w:rFonts w:ascii="Courier New" w:hAnsi="Courier New" w:hint="default"/>
      </w:rPr>
    </w:lvl>
    <w:lvl w:ilvl="2" w:tplc="00050409" w:tentative="1">
      <w:start w:val="1"/>
      <w:numFmt w:val="bullet"/>
      <w:lvlText w:val=""/>
      <w:lvlJc w:val="left"/>
      <w:pPr>
        <w:tabs>
          <w:tab w:val="num" w:pos="2610"/>
        </w:tabs>
        <w:ind w:left="2610" w:hanging="360"/>
      </w:pPr>
      <w:rPr>
        <w:rFonts w:ascii="Wingdings" w:hAnsi="Wingdings" w:hint="default"/>
      </w:rPr>
    </w:lvl>
    <w:lvl w:ilvl="3" w:tplc="00010409" w:tentative="1">
      <w:start w:val="1"/>
      <w:numFmt w:val="bullet"/>
      <w:lvlText w:val=""/>
      <w:lvlJc w:val="left"/>
      <w:pPr>
        <w:tabs>
          <w:tab w:val="num" w:pos="3330"/>
        </w:tabs>
        <w:ind w:left="3330" w:hanging="360"/>
      </w:pPr>
      <w:rPr>
        <w:rFonts w:ascii="Symbol" w:hAnsi="Symbol" w:hint="default"/>
      </w:rPr>
    </w:lvl>
    <w:lvl w:ilvl="4" w:tplc="00030409" w:tentative="1">
      <w:start w:val="1"/>
      <w:numFmt w:val="bullet"/>
      <w:lvlText w:val="o"/>
      <w:lvlJc w:val="left"/>
      <w:pPr>
        <w:tabs>
          <w:tab w:val="num" w:pos="4050"/>
        </w:tabs>
        <w:ind w:left="4050" w:hanging="360"/>
      </w:pPr>
      <w:rPr>
        <w:rFonts w:ascii="Courier New" w:hAnsi="Courier New" w:hint="default"/>
      </w:rPr>
    </w:lvl>
    <w:lvl w:ilvl="5" w:tplc="00050409" w:tentative="1">
      <w:start w:val="1"/>
      <w:numFmt w:val="bullet"/>
      <w:lvlText w:val=""/>
      <w:lvlJc w:val="left"/>
      <w:pPr>
        <w:tabs>
          <w:tab w:val="num" w:pos="4770"/>
        </w:tabs>
        <w:ind w:left="4770" w:hanging="360"/>
      </w:pPr>
      <w:rPr>
        <w:rFonts w:ascii="Wingdings" w:hAnsi="Wingdings" w:hint="default"/>
      </w:rPr>
    </w:lvl>
    <w:lvl w:ilvl="6" w:tplc="00010409" w:tentative="1">
      <w:start w:val="1"/>
      <w:numFmt w:val="bullet"/>
      <w:lvlText w:val=""/>
      <w:lvlJc w:val="left"/>
      <w:pPr>
        <w:tabs>
          <w:tab w:val="num" w:pos="5490"/>
        </w:tabs>
        <w:ind w:left="5490" w:hanging="360"/>
      </w:pPr>
      <w:rPr>
        <w:rFonts w:ascii="Symbol" w:hAnsi="Symbol" w:hint="default"/>
      </w:rPr>
    </w:lvl>
    <w:lvl w:ilvl="7" w:tplc="00030409" w:tentative="1">
      <w:start w:val="1"/>
      <w:numFmt w:val="bullet"/>
      <w:lvlText w:val="o"/>
      <w:lvlJc w:val="left"/>
      <w:pPr>
        <w:tabs>
          <w:tab w:val="num" w:pos="6210"/>
        </w:tabs>
        <w:ind w:left="6210" w:hanging="360"/>
      </w:pPr>
      <w:rPr>
        <w:rFonts w:ascii="Courier New" w:hAnsi="Courier New" w:hint="default"/>
      </w:rPr>
    </w:lvl>
    <w:lvl w:ilvl="8" w:tplc="00050409" w:tentative="1">
      <w:start w:val="1"/>
      <w:numFmt w:val="bullet"/>
      <w:lvlText w:val=""/>
      <w:lvlJc w:val="left"/>
      <w:pPr>
        <w:tabs>
          <w:tab w:val="num" w:pos="6930"/>
        </w:tabs>
        <w:ind w:left="6930" w:hanging="360"/>
      </w:pPr>
      <w:rPr>
        <w:rFonts w:ascii="Wingdings" w:hAnsi="Wingdings" w:hint="default"/>
      </w:rPr>
    </w:lvl>
  </w:abstractNum>
  <w:abstractNum w:abstractNumId="11" w15:restartNumberingAfterBreak="0">
    <w:nsid w:val="3AFE73A2"/>
    <w:multiLevelType w:val="hybridMultilevel"/>
    <w:tmpl w:val="991A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D46DC"/>
    <w:multiLevelType w:val="hybridMultilevel"/>
    <w:tmpl w:val="364C5AB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32A70"/>
    <w:multiLevelType w:val="hybridMultilevel"/>
    <w:tmpl w:val="90C8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B7941"/>
    <w:multiLevelType w:val="hybridMultilevel"/>
    <w:tmpl w:val="09F0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76A28"/>
    <w:multiLevelType w:val="hybridMultilevel"/>
    <w:tmpl w:val="CBF6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C219C"/>
    <w:multiLevelType w:val="hybridMultilevel"/>
    <w:tmpl w:val="301C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7210C"/>
    <w:multiLevelType w:val="hybridMultilevel"/>
    <w:tmpl w:val="EBD4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54A65"/>
    <w:multiLevelType w:val="hybridMultilevel"/>
    <w:tmpl w:val="985A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07E53"/>
    <w:multiLevelType w:val="hybridMultilevel"/>
    <w:tmpl w:val="2788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D1AB2"/>
    <w:multiLevelType w:val="hybridMultilevel"/>
    <w:tmpl w:val="AA9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9140D"/>
    <w:multiLevelType w:val="hybridMultilevel"/>
    <w:tmpl w:val="F1365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924D3"/>
    <w:multiLevelType w:val="hybridMultilevel"/>
    <w:tmpl w:val="B39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A282E"/>
    <w:multiLevelType w:val="hybridMultilevel"/>
    <w:tmpl w:val="2668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62F64"/>
    <w:multiLevelType w:val="hybridMultilevel"/>
    <w:tmpl w:val="A91E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02A7D"/>
    <w:multiLevelType w:val="hybridMultilevel"/>
    <w:tmpl w:val="86A8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41997"/>
    <w:multiLevelType w:val="hybridMultilevel"/>
    <w:tmpl w:val="FD7E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B6464"/>
    <w:multiLevelType w:val="hybridMultilevel"/>
    <w:tmpl w:val="132A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D2578"/>
    <w:multiLevelType w:val="hybridMultilevel"/>
    <w:tmpl w:val="2EC2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242550">
    <w:abstractNumId w:val="27"/>
  </w:num>
  <w:num w:numId="2" w16cid:durableId="212423821">
    <w:abstractNumId w:val="14"/>
  </w:num>
  <w:num w:numId="3" w16cid:durableId="1164320711">
    <w:abstractNumId w:val="25"/>
  </w:num>
  <w:num w:numId="4" w16cid:durableId="2018799659">
    <w:abstractNumId w:val="0"/>
  </w:num>
  <w:num w:numId="5" w16cid:durableId="1394041214">
    <w:abstractNumId w:val="1"/>
  </w:num>
  <w:num w:numId="6" w16cid:durableId="2119836189">
    <w:abstractNumId w:val="2"/>
  </w:num>
  <w:num w:numId="7" w16cid:durableId="434595094">
    <w:abstractNumId w:val="15"/>
  </w:num>
  <w:num w:numId="8" w16cid:durableId="445545759">
    <w:abstractNumId w:val="4"/>
  </w:num>
  <w:num w:numId="9" w16cid:durableId="2040885814">
    <w:abstractNumId w:val="3"/>
  </w:num>
  <w:num w:numId="10" w16cid:durableId="2122454763">
    <w:abstractNumId w:val="8"/>
  </w:num>
  <w:num w:numId="11" w16cid:durableId="1313177247">
    <w:abstractNumId w:val="24"/>
  </w:num>
  <w:num w:numId="12" w16cid:durableId="893396143">
    <w:abstractNumId w:val="22"/>
  </w:num>
  <w:num w:numId="13" w16cid:durableId="603149390">
    <w:abstractNumId w:val="28"/>
  </w:num>
  <w:num w:numId="14" w16cid:durableId="2044867904">
    <w:abstractNumId w:val="10"/>
  </w:num>
  <w:num w:numId="15" w16cid:durableId="1063793675">
    <w:abstractNumId w:val="21"/>
  </w:num>
  <w:num w:numId="16" w16cid:durableId="1997104098">
    <w:abstractNumId w:val="16"/>
  </w:num>
  <w:num w:numId="17" w16cid:durableId="131748782">
    <w:abstractNumId w:val="11"/>
  </w:num>
  <w:num w:numId="18" w16cid:durableId="372267572">
    <w:abstractNumId w:val="18"/>
  </w:num>
  <w:num w:numId="19" w16cid:durableId="1213424401">
    <w:abstractNumId w:val="5"/>
  </w:num>
  <w:num w:numId="20" w16cid:durableId="1247766069">
    <w:abstractNumId w:val="19"/>
  </w:num>
  <w:num w:numId="21" w16cid:durableId="1955670233">
    <w:abstractNumId w:val="7"/>
  </w:num>
  <w:num w:numId="22" w16cid:durableId="710685781">
    <w:abstractNumId w:val="9"/>
  </w:num>
  <w:num w:numId="23" w16cid:durableId="2062316648">
    <w:abstractNumId w:val="23"/>
  </w:num>
  <w:num w:numId="24" w16cid:durableId="1840271240">
    <w:abstractNumId w:val="17"/>
  </w:num>
  <w:num w:numId="25" w16cid:durableId="780875483">
    <w:abstractNumId w:val="20"/>
  </w:num>
  <w:num w:numId="26" w16cid:durableId="1034036785">
    <w:abstractNumId w:val="6"/>
  </w:num>
  <w:num w:numId="27" w16cid:durableId="76022079">
    <w:abstractNumId w:val="13"/>
  </w:num>
  <w:num w:numId="28" w16cid:durableId="428089760">
    <w:abstractNumId w:val="26"/>
  </w:num>
  <w:num w:numId="29" w16cid:durableId="1380320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82F"/>
    <w:rsid w:val="00004A6D"/>
    <w:rsid w:val="00032A4D"/>
    <w:rsid w:val="0003440B"/>
    <w:rsid w:val="00056F1D"/>
    <w:rsid w:val="00065627"/>
    <w:rsid w:val="00070920"/>
    <w:rsid w:val="000818FD"/>
    <w:rsid w:val="000A5730"/>
    <w:rsid w:val="000E395A"/>
    <w:rsid w:val="00123C9D"/>
    <w:rsid w:val="00131319"/>
    <w:rsid w:val="001506AC"/>
    <w:rsid w:val="00165275"/>
    <w:rsid w:val="001C325E"/>
    <w:rsid w:val="001E777A"/>
    <w:rsid w:val="001F2E72"/>
    <w:rsid w:val="00224462"/>
    <w:rsid w:val="0029017B"/>
    <w:rsid w:val="002B1A66"/>
    <w:rsid w:val="002B64C2"/>
    <w:rsid w:val="002D3E4E"/>
    <w:rsid w:val="002D6CD6"/>
    <w:rsid w:val="002E15F3"/>
    <w:rsid w:val="0034727F"/>
    <w:rsid w:val="003D434C"/>
    <w:rsid w:val="00405696"/>
    <w:rsid w:val="00433EF5"/>
    <w:rsid w:val="00480EFF"/>
    <w:rsid w:val="004A5BAC"/>
    <w:rsid w:val="004B5E4E"/>
    <w:rsid w:val="004C7BB0"/>
    <w:rsid w:val="005066B7"/>
    <w:rsid w:val="005108AF"/>
    <w:rsid w:val="005222C7"/>
    <w:rsid w:val="0054311E"/>
    <w:rsid w:val="00596DF6"/>
    <w:rsid w:val="005B4A92"/>
    <w:rsid w:val="005E66F6"/>
    <w:rsid w:val="005F375C"/>
    <w:rsid w:val="006029B3"/>
    <w:rsid w:val="006171E2"/>
    <w:rsid w:val="006A2ADB"/>
    <w:rsid w:val="006E624B"/>
    <w:rsid w:val="0076182F"/>
    <w:rsid w:val="0077296F"/>
    <w:rsid w:val="007E4010"/>
    <w:rsid w:val="007E4A97"/>
    <w:rsid w:val="00822893"/>
    <w:rsid w:val="00870E4D"/>
    <w:rsid w:val="008806ED"/>
    <w:rsid w:val="00896259"/>
    <w:rsid w:val="008A10F1"/>
    <w:rsid w:val="00917367"/>
    <w:rsid w:val="009A633F"/>
    <w:rsid w:val="009D6125"/>
    <w:rsid w:val="00A26D0A"/>
    <w:rsid w:val="00A3601A"/>
    <w:rsid w:val="00A81D6A"/>
    <w:rsid w:val="00A859F5"/>
    <w:rsid w:val="00A868EB"/>
    <w:rsid w:val="00AA21D0"/>
    <w:rsid w:val="00AA5445"/>
    <w:rsid w:val="00AC0AE1"/>
    <w:rsid w:val="00AC4EDA"/>
    <w:rsid w:val="00AF49A8"/>
    <w:rsid w:val="00B80185"/>
    <w:rsid w:val="00BA0339"/>
    <w:rsid w:val="00BB79B4"/>
    <w:rsid w:val="00BC6A6D"/>
    <w:rsid w:val="00BD0C27"/>
    <w:rsid w:val="00C006BF"/>
    <w:rsid w:val="00C04911"/>
    <w:rsid w:val="00C578A1"/>
    <w:rsid w:val="00C649B2"/>
    <w:rsid w:val="00C96BFC"/>
    <w:rsid w:val="00CD3681"/>
    <w:rsid w:val="00CF4D4A"/>
    <w:rsid w:val="00D2614E"/>
    <w:rsid w:val="00D62DC9"/>
    <w:rsid w:val="00D762A9"/>
    <w:rsid w:val="00DA08E4"/>
    <w:rsid w:val="00DA34BB"/>
    <w:rsid w:val="00DC3873"/>
    <w:rsid w:val="00DF23BF"/>
    <w:rsid w:val="00E57DEC"/>
    <w:rsid w:val="00EB4068"/>
    <w:rsid w:val="00F40A0D"/>
    <w:rsid w:val="00F81E18"/>
    <w:rsid w:val="00F86150"/>
    <w:rsid w:val="00FA2601"/>
    <w:rsid w:val="00FD27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B5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AA5445"/>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82F"/>
    <w:pPr>
      <w:tabs>
        <w:tab w:val="center" w:pos="4320"/>
        <w:tab w:val="right" w:pos="8640"/>
      </w:tabs>
    </w:pPr>
  </w:style>
  <w:style w:type="character" w:customStyle="1" w:styleId="HeaderChar">
    <w:name w:val="Header Char"/>
    <w:basedOn w:val="DefaultParagraphFont"/>
    <w:link w:val="Header"/>
    <w:uiPriority w:val="99"/>
    <w:rsid w:val="0076182F"/>
  </w:style>
  <w:style w:type="paragraph" w:styleId="Footer">
    <w:name w:val="footer"/>
    <w:basedOn w:val="Normal"/>
    <w:link w:val="FooterChar"/>
    <w:uiPriority w:val="99"/>
    <w:unhideWhenUsed/>
    <w:rsid w:val="0076182F"/>
    <w:pPr>
      <w:tabs>
        <w:tab w:val="center" w:pos="4320"/>
        <w:tab w:val="right" w:pos="8640"/>
      </w:tabs>
    </w:pPr>
  </w:style>
  <w:style w:type="character" w:customStyle="1" w:styleId="FooterChar">
    <w:name w:val="Footer Char"/>
    <w:basedOn w:val="DefaultParagraphFont"/>
    <w:link w:val="Footer"/>
    <w:uiPriority w:val="99"/>
    <w:rsid w:val="0076182F"/>
  </w:style>
  <w:style w:type="table" w:styleId="TableGrid">
    <w:name w:val="Table Grid"/>
    <w:basedOn w:val="TableNormal"/>
    <w:uiPriority w:val="59"/>
    <w:rsid w:val="007618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C578A1"/>
  </w:style>
  <w:style w:type="paragraph" w:styleId="ListParagraph">
    <w:name w:val="List Paragraph"/>
    <w:basedOn w:val="Normal"/>
    <w:qFormat/>
    <w:rsid w:val="00BA0339"/>
    <w:pPr>
      <w:ind w:left="720"/>
      <w:contextualSpacing/>
    </w:pPr>
  </w:style>
  <w:style w:type="character" w:styleId="Hyperlink">
    <w:name w:val="Hyperlink"/>
    <w:basedOn w:val="DefaultParagraphFont"/>
    <w:uiPriority w:val="99"/>
    <w:semiHidden/>
    <w:unhideWhenUsed/>
    <w:rsid w:val="00BA0339"/>
    <w:rPr>
      <w:color w:val="0000FF" w:themeColor="hyperlink"/>
      <w:u w:val="single"/>
    </w:rPr>
  </w:style>
  <w:style w:type="character" w:styleId="FollowedHyperlink">
    <w:name w:val="FollowedHyperlink"/>
    <w:basedOn w:val="DefaultParagraphFont"/>
    <w:uiPriority w:val="99"/>
    <w:semiHidden/>
    <w:unhideWhenUsed/>
    <w:rsid w:val="005F375C"/>
    <w:rPr>
      <w:color w:val="800080" w:themeColor="followedHyperlink"/>
      <w:u w:val="single"/>
    </w:rPr>
  </w:style>
  <w:style w:type="paragraph" w:styleId="Title">
    <w:name w:val="Title"/>
    <w:basedOn w:val="Normal"/>
    <w:link w:val="TitleChar"/>
    <w:qFormat/>
    <w:rsid w:val="00AA5445"/>
    <w:pPr>
      <w:spacing w:before="240" w:after="60"/>
      <w:jc w:val="center"/>
      <w:outlineLvl w:val="0"/>
    </w:pPr>
    <w:rPr>
      <w:rFonts w:ascii="Verdana" w:hAnsi="Verdana"/>
      <w:b/>
      <w:caps/>
      <w:kern w:val="28"/>
      <w:sz w:val="28"/>
      <w:szCs w:val="32"/>
    </w:rPr>
  </w:style>
  <w:style w:type="character" w:customStyle="1" w:styleId="TitleChar">
    <w:name w:val="Title Char"/>
    <w:basedOn w:val="DefaultParagraphFont"/>
    <w:link w:val="Title"/>
    <w:rsid w:val="00AA5445"/>
    <w:rPr>
      <w:rFonts w:ascii="Verdana" w:eastAsia="Times New Roman" w:hAnsi="Verdana" w:cs="Times New Roman"/>
      <w:b/>
      <w:caps/>
      <w:kern w:val="28"/>
      <w:sz w:val="28"/>
      <w:szCs w:val="32"/>
    </w:rPr>
  </w:style>
  <w:style w:type="paragraph" w:styleId="NormalWeb">
    <w:name w:val="Normal (Web)"/>
    <w:basedOn w:val="Normal"/>
    <w:uiPriority w:val="99"/>
    <w:semiHidden/>
    <w:unhideWhenUsed/>
    <w:rsid w:val="007E4A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1170</Words>
  <Characters>6085</Characters>
  <Application>Microsoft Office Word</Application>
  <DocSecurity>0</DocSecurity>
  <Lines>357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Stewart</dc:creator>
  <cp:keywords/>
  <cp:lastModifiedBy>Kyleigh Way</cp:lastModifiedBy>
  <cp:revision>2</cp:revision>
  <cp:lastPrinted>2014-04-24T19:14:00Z</cp:lastPrinted>
  <dcterms:created xsi:type="dcterms:W3CDTF">2026-04-13T22:17:00Z</dcterms:created>
  <dcterms:modified xsi:type="dcterms:W3CDTF">2026-04-13T22:17:00Z</dcterms:modified>
</cp:coreProperties>
</file>